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Style w:val="Strong"/>
          <w:rFonts w:ascii="Montserrat" w:hAnsi="Montserrat"/>
          <w:color w:val="282828"/>
          <w:sz w:val="21"/>
          <w:szCs w:val="21"/>
        </w:rPr>
        <w:t>2022-2023 VOLUNTEER AWARDS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U7 / On Ice Helper - JESSE PHILLIPS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U9 Coach of the Year - RHYS CRANWELL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U11 Recreational Coach of the Year - CHRIS YEWCHYN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U13 Recreational Coach of the Year - BRUCE HEGYI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U15 Recreational Coach of the Year - STEVE HANKINS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U18 Recreational Coach of the Year - LANDON KLASSEN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Female Program Coach of the Year - CHELSEY HICKEY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REP Head Coach of the Year (Don Hay Award) - SHANE MINNABARRIET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REP Assistant Coach of the Year (Bob Hanes Memorial Award) - CRAIG SHISHIDO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Jim Roode Volunteer of the Year - MEGAN PROVENCHER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Darcy Robinson Defensive Player of the Year - DEACON GAYFER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Kirk Guenther Recreation Coach of the Year - STEVE HANKINS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Paul DaSilva Motivational Coach of the Year - REID DRUMMOND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 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Rookie Official of the Year - ASHTON YEWCHYN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Up &amp; Coming Official of the Year - BHAVRAJ SEROWN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Official of the Year - BRADY PAWLACHUK</w:t>
      </w:r>
    </w:p>
    <w:p w:rsidR="00B8323C" w:rsidRDefault="00B8323C" w:rsidP="00B8323C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282828"/>
          <w:sz w:val="21"/>
          <w:szCs w:val="21"/>
        </w:rPr>
      </w:pPr>
      <w:r>
        <w:rPr>
          <w:rFonts w:ascii="Montserrat" w:hAnsi="Montserrat"/>
          <w:color w:val="282828"/>
          <w:sz w:val="21"/>
          <w:szCs w:val="21"/>
        </w:rPr>
        <w:t>Female Official of the Year - ERIKA DENIS</w:t>
      </w:r>
    </w:p>
    <w:p w:rsidR="0041508D" w:rsidRDefault="0041508D"/>
    <w:sectPr w:rsidR="00415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3C"/>
    <w:rsid w:val="0041508D"/>
    <w:rsid w:val="00B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2D58-DFE0-4A6C-A5C0-B1DB554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B8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2024-03-20T21:48:00Z</dcterms:created>
  <dcterms:modified xsi:type="dcterms:W3CDTF">2024-03-20T21:49:00Z</dcterms:modified>
</cp:coreProperties>
</file>